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269" w:rsidRDefault="00DE345A">
      <w:pPr>
        <w:rPr>
          <w:b/>
          <w:sz w:val="28"/>
        </w:rPr>
      </w:pPr>
      <w:r>
        <w:rPr>
          <w:rFonts w:hint="eastAsia"/>
          <w:b/>
          <w:sz w:val="28"/>
        </w:rPr>
        <w:t>附件</w:t>
      </w:r>
      <w:r>
        <w:rPr>
          <w:rFonts w:hint="eastAsia"/>
          <w:b/>
          <w:sz w:val="28"/>
        </w:rPr>
        <w:t>1</w:t>
      </w:r>
      <w:r>
        <w:rPr>
          <w:rFonts w:hint="eastAsia"/>
          <w:b/>
          <w:sz w:val="28"/>
        </w:rPr>
        <w:t>：</w:t>
      </w:r>
    </w:p>
    <w:p w:rsidR="00D549B5" w:rsidRDefault="00D549B5" w:rsidP="00D549B5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</w:t>
      </w:r>
      <w:r>
        <w:rPr>
          <w:rFonts w:ascii="宋体" w:hAnsi="宋体" w:hint="eastAsia"/>
          <w:sz w:val="24"/>
        </w:rPr>
        <w:t>项目需求</w:t>
      </w:r>
    </w:p>
    <w:p w:rsidR="00D549B5" w:rsidRDefault="00D549B5" w:rsidP="00D549B5">
      <w:pPr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蝎子山水库规划成果约235.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万平方米，单体三维模型建模复杂且数据量大，在Cesuim等引擎中渲染异常卡顿，可视化效果不佳。</w:t>
      </w:r>
    </w:p>
    <w:p w:rsidR="00D549B5" w:rsidRDefault="00D549B5" w:rsidP="00D549B5">
      <w:pPr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1、基于蝎子山水库倾斜摄影和图纸等资料，研究蝎子山水库规划效果三维模型快速制作和轻量化方法，支撑蝎子山水库规划成果展示汇报。</w:t>
      </w:r>
    </w:p>
    <w:p w:rsidR="00D549B5" w:rsidRDefault="00D549B5" w:rsidP="00D549B5">
      <w:pPr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三维模型成果按两个阶段提供，第一阶段制作蝎子山水库粗模，针对cesium研究三维模型轻量化方法，配合阶段性成果汇报。第二阶段以第一套模型为基础，按照规划效果图优化模型制作蝎子山水库精模，并研究蝎子山水库模型与周边区域接缝处理方法，实现在Cesium中流畅运行，并呈现良好的规划效果。</w:t>
      </w:r>
    </w:p>
    <w:p w:rsidR="00D549B5" w:rsidRDefault="00D549B5" w:rsidP="00D549B5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二、验收标准</w:t>
      </w:r>
    </w:p>
    <w:p w:rsidR="00D549B5" w:rsidRDefault="00D549B5" w:rsidP="00D549B5">
      <w:pPr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本项目交付成果为蝎子山水库三维模型，具体要求如下：</w:t>
      </w:r>
    </w:p>
    <w:p w:rsidR="00D549B5" w:rsidRDefault="00D549B5" w:rsidP="00D549B5">
      <w:pPr>
        <w:numPr>
          <w:ilvl w:val="0"/>
          <w:numId w:val="2"/>
        </w:numPr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三维模型真实还原规划效果图，模型接边处衔接自然</w:t>
      </w:r>
    </w:p>
    <w:p w:rsidR="00D549B5" w:rsidRDefault="00D549B5" w:rsidP="00D549B5">
      <w:pPr>
        <w:numPr>
          <w:ilvl w:val="0"/>
          <w:numId w:val="2"/>
        </w:numPr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模型文件格式要求FBX或者OBJ；</w:t>
      </w:r>
    </w:p>
    <w:p w:rsidR="00D549B5" w:rsidRDefault="00D549B5" w:rsidP="00D549B5">
      <w:pPr>
        <w:numPr>
          <w:ilvl w:val="0"/>
          <w:numId w:val="2"/>
        </w:numPr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模型能够导入Cesuim、UE4等引擎，并流畅运行。</w:t>
      </w:r>
    </w:p>
    <w:p w:rsidR="00D549B5" w:rsidRPr="00D549B5" w:rsidRDefault="00D549B5" w:rsidP="00D549B5">
      <w:pPr>
        <w:spacing w:line="560" w:lineRule="exact"/>
        <w:ind w:firstLineChars="200" w:firstLine="480"/>
        <w:rPr>
          <w:rFonts w:ascii="宋体" w:hAnsi="宋体"/>
          <w:sz w:val="24"/>
        </w:rPr>
      </w:pPr>
      <w:bookmarkStart w:id="0" w:name="_GoBack"/>
      <w:bookmarkEnd w:id="0"/>
    </w:p>
    <w:p w:rsidR="00D549B5" w:rsidRPr="00D549B5" w:rsidRDefault="00D549B5" w:rsidP="00D549B5">
      <w:pPr>
        <w:pStyle w:val="8"/>
        <w:rPr>
          <w:rFonts w:hint="eastAsia"/>
        </w:rPr>
      </w:pPr>
    </w:p>
    <w:sectPr w:rsidR="00D549B5" w:rsidRPr="00D54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9FE" w:rsidRDefault="00B769FE" w:rsidP="00D549B5">
      <w:r>
        <w:separator/>
      </w:r>
    </w:p>
  </w:endnote>
  <w:endnote w:type="continuationSeparator" w:id="0">
    <w:p w:rsidR="00B769FE" w:rsidRDefault="00B769FE" w:rsidP="00D5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9FE" w:rsidRDefault="00B769FE" w:rsidP="00D549B5">
      <w:r>
        <w:separator/>
      </w:r>
    </w:p>
  </w:footnote>
  <w:footnote w:type="continuationSeparator" w:id="0">
    <w:p w:rsidR="00B769FE" w:rsidRDefault="00B769FE" w:rsidP="00D54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2B1A"/>
    <w:multiLevelType w:val="singleLevel"/>
    <w:tmpl w:val="02792B1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70786D7C"/>
    <w:multiLevelType w:val="multilevel"/>
    <w:tmpl w:val="70786D7C"/>
    <w:lvl w:ilvl="0">
      <w:start w:val="1"/>
      <w:numFmt w:val="decimal"/>
      <w:pStyle w:val="A"/>
      <w:suff w:val="nothing"/>
      <w:lvlText w:val="%1."/>
      <w:lvlJc w:val="left"/>
      <w:pPr>
        <w:ind w:left="23" w:firstLine="397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1NWZjNGJhZGE3Mjc1MzhmZmUzYjI2ZWE5MGVhNzYifQ=="/>
  </w:docVars>
  <w:rsids>
    <w:rsidRoot w:val="008C75CB"/>
    <w:rsid w:val="001A1700"/>
    <w:rsid w:val="007F6643"/>
    <w:rsid w:val="008C75CB"/>
    <w:rsid w:val="009D2269"/>
    <w:rsid w:val="00B769FE"/>
    <w:rsid w:val="00B8717E"/>
    <w:rsid w:val="00D549B5"/>
    <w:rsid w:val="00DE345A"/>
    <w:rsid w:val="00E95949"/>
    <w:rsid w:val="065B282F"/>
    <w:rsid w:val="376F458A"/>
    <w:rsid w:val="3C091D25"/>
    <w:rsid w:val="3C822FD1"/>
    <w:rsid w:val="473F0D90"/>
    <w:rsid w:val="5548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5D34E"/>
  <w15:docId w15:val="{224CFA99-BEA7-489F-8148-F45CFCF4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uiPriority="0" w:qFormat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next w:val="8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8">
    <w:name w:val="index 8"/>
    <w:basedOn w:val="a0"/>
    <w:next w:val="a0"/>
    <w:qFormat/>
    <w:pPr>
      <w:ind w:left="2940"/>
      <w:jc w:val="center"/>
    </w:pPr>
  </w:style>
  <w:style w:type="paragraph" w:styleId="a4">
    <w:name w:val="footer"/>
    <w:basedOn w:val="a0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1"/>
    <w:link w:val="a6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A">
    <w:name w:val="正文A"/>
    <w:qFormat/>
    <w:pPr>
      <w:widowControl w:val="0"/>
      <w:numPr>
        <w:numId w:val="1"/>
      </w:numPr>
      <w:adjustRightInd w:val="0"/>
      <w:snapToGrid w:val="0"/>
    </w:pPr>
    <w:rPr>
      <w:rFonts w:ascii="宋体" w:eastAsia="宋体" w:hAnsi="宋体"/>
      <w:kern w:val="2"/>
      <w:sz w:val="21"/>
      <w:szCs w:val="21"/>
    </w:rPr>
  </w:style>
  <w:style w:type="paragraph" w:styleId="a9">
    <w:name w:val="List Paragraph"/>
    <w:basedOn w:val="a0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5</cp:revision>
  <dcterms:created xsi:type="dcterms:W3CDTF">2022-05-12T08:32:00Z</dcterms:created>
  <dcterms:modified xsi:type="dcterms:W3CDTF">2024-01-22T08:28:00Z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3FC59E4F8A434D869F867D6D7F6FD771_13</vt:lpwstr>
  </property>
</Properties>
</file>